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BD6B7" w14:textId="4CA2811F" w:rsidR="000671F3" w:rsidRDefault="000671F3" w:rsidP="000671F3">
      <w:pPr>
        <w:spacing w:after="600" w:line="264" w:lineRule="auto"/>
        <w:rPr>
          <w:rFonts w:ascii="Segoe UI" w:hAnsi="Segoe UI" w:cs="Segoe UI"/>
          <w:b/>
          <w:bCs/>
          <w:sz w:val="20"/>
          <w:szCs w:val="20"/>
        </w:rPr>
      </w:pPr>
      <w:r w:rsidRPr="000671F3">
        <w:rPr>
          <w:rFonts w:ascii="Segoe UI" w:hAnsi="Segoe UI" w:cs="Segoe UI"/>
          <w:b/>
          <w:bCs/>
          <w:sz w:val="24"/>
          <w:szCs w:val="24"/>
        </w:rPr>
        <w:t>Přehled finančních oprav při porušení povinností při zadávání veřejných zakázek</w:t>
      </w:r>
    </w:p>
    <w:p w14:paraId="41228D55" w14:textId="77777777" w:rsidR="000671F3" w:rsidRPr="000671F3" w:rsidRDefault="000671F3" w:rsidP="000671F3">
      <w:pPr>
        <w:pStyle w:val="Nadpis1"/>
        <w:pBdr>
          <w:bottom w:val="single" w:sz="4" w:space="1" w:color="auto"/>
        </w:pBdr>
        <w:spacing w:before="600" w:after="120" w:line="264" w:lineRule="auto"/>
        <w:ind w:left="567" w:hanging="567"/>
        <w:rPr>
          <w:rFonts w:ascii="Segoe UI" w:hAnsi="Segoe UI" w:cs="Segoe UI"/>
          <w:color w:val="auto"/>
          <w:sz w:val="20"/>
          <w:szCs w:val="20"/>
        </w:rPr>
      </w:pPr>
      <w:r w:rsidRPr="000671F3">
        <w:rPr>
          <w:rFonts w:ascii="Segoe UI" w:hAnsi="Segoe UI" w:cs="Segoe UI"/>
          <w:color w:val="auto"/>
          <w:sz w:val="20"/>
          <w:szCs w:val="20"/>
        </w:rPr>
        <w:t xml:space="preserve">I. </w:t>
      </w:r>
      <w:r w:rsidRPr="000671F3">
        <w:rPr>
          <w:rFonts w:ascii="Segoe UI" w:hAnsi="Segoe UI" w:cs="Segoe UI"/>
          <w:color w:val="auto"/>
          <w:sz w:val="20"/>
          <w:szCs w:val="20"/>
        </w:rPr>
        <w:tab/>
        <w:t>OBECNÁ USTANOVENÍ</w:t>
      </w:r>
    </w:p>
    <w:p w14:paraId="6594BD35" w14:textId="4D06C81B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Podle této přílohy se v souladu se zákonem č. 218/2000 Sb., o rozpočtových pravidlech a o změně některých souvisejících zákonů, ve znění pozdějších předpisů, stanovuje výše finanční opravy</w:t>
      </w:r>
      <w:r w:rsidR="002844C8">
        <w:rPr>
          <w:rFonts w:ascii="Segoe UI" w:hAnsi="Segoe UI" w:cs="Segoe UI"/>
          <w:sz w:val="20"/>
          <w:szCs w:val="20"/>
        </w:rPr>
        <w:t xml:space="preserve"> (odvodu)</w:t>
      </w:r>
      <w:r>
        <w:rPr>
          <w:rFonts w:ascii="Segoe UI" w:hAnsi="Segoe UI" w:cs="Segoe UI"/>
          <w:sz w:val="20"/>
          <w:szCs w:val="20"/>
        </w:rPr>
        <w:t xml:space="preserve"> za porušení rozpočtové kázně v případě pochybení, které spočívá v porušení povinností stanovených při zadávání zakázek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>/</w:t>
      </w:r>
      <w:r w:rsidR="006E4837">
        <w:rPr>
          <w:rFonts w:ascii="Segoe UI" w:hAnsi="Segoe UI" w:cs="Segoe UI"/>
          <w:sz w:val="20"/>
          <w:szCs w:val="20"/>
        </w:rPr>
        <w:t> </w:t>
      </w:r>
      <w:r>
        <w:rPr>
          <w:rFonts w:ascii="Segoe UI" w:hAnsi="Segoe UI" w:cs="Segoe UI"/>
          <w:sz w:val="20"/>
          <w:szCs w:val="20"/>
        </w:rPr>
        <w:t xml:space="preserve">veřejných zakázek (souhrnně dále jen </w:t>
      </w:r>
      <w:r w:rsidRPr="000671F3">
        <w:rPr>
          <w:rFonts w:ascii="Segoe UI" w:hAnsi="Segoe UI" w:cs="Segoe UI"/>
          <w:i/>
          <w:iCs/>
          <w:sz w:val="20"/>
          <w:szCs w:val="20"/>
        </w:rPr>
        <w:t>„veřejné zakázky“</w:t>
      </w:r>
      <w:r>
        <w:rPr>
          <w:rFonts w:ascii="Segoe UI" w:hAnsi="Segoe UI" w:cs="Segoe UI"/>
          <w:sz w:val="20"/>
          <w:szCs w:val="20"/>
        </w:rPr>
        <w:t xml:space="preserve">), zejména v nedodržení postupu podle zákona č. 134/2016 Sb., o zadávání veřejných zakázek, ve znění účinném ke dni zahájení 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zákon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 a/nebo nedodržení postupu stanoveného v</w:t>
      </w:r>
      <w:r w:rsidR="006E4837">
        <w:rPr>
          <w:rFonts w:ascii="Segoe UI" w:hAnsi="Segoe UI" w:cs="Segoe UI"/>
          <w:sz w:val="20"/>
          <w:szCs w:val="20"/>
        </w:rPr>
        <w:t> </w:t>
      </w:r>
      <w:r w:rsidR="002844C8" w:rsidRPr="002844C8">
        <w:rPr>
          <w:rFonts w:ascii="Segoe UI" w:hAnsi="Segoe UI" w:cs="Segoe UI"/>
          <w:sz w:val="20"/>
          <w:szCs w:val="20"/>
        </w:rPr>
        <w:t>Pokynech pro zadávání zakázek pro programy spolufinancované z rozpočtu Fondu</w:t>
      </w:r>
      <w:r>
        <w:rPr>
          <w:rFonts w:ascii="Segoe UI" w:hAnsi="Segoe UI" w:cs="Segoe UI"/>
          <w:sz w:val="20"/>
          <w:szCs w:val="20"/>
        </w:rPr>
        <w:t xml:space="preserve">, ve znění účinném </w:t>
      </w:r>
      <w:r w:rsidR="006E4837">
        <w:rPr>
          <w:rFonts w:ascii="Segoe UI" w:hAnsi="Segoe UI" w:cs="Segoe UI"/>
          <w:sz w:val="20"/>
          <w:szCs w:val="20"/>
        </w:rPr>
        <w:t>ke dni</w:t>
      </w:r>
      <w:r>
        <w:rPr>
          <w:rFonts w:ascii="Segoe UI" w:hAnsi="Segoe UI" w:cs="Segoe UI"/>
          <w:sz w:val="20"/>
          <w:szCs w:val="20"/>
        </w:rPr>
        <w:t xml:space="preserve"> zahájení výběrového/zadávacího řízení (dále jen </w:t>
      </w:r>
      <w:r w:rsidRPr="006E4837">
        <w:rPr>
          <w:rFonts w:ascii="Segoe UI" w:hAnsi="Segoe UI" w:cs="Segoe UI"/>
          <w:i/>
          <w:iCs/>
          <w:sz w:val="20"/>
          <w:szCs w:val="20"/>
        </w:rPr>
        <w:t>„</w:t>
      </w:r>
      <w:r w:rsidR="006E4837" w:rsidRPr="006E4837">
        <w:rPr>
          <w:rFonts w:ascii="Segoe UI" w:hAnsi="Segoe UI" w:cs="Segoe UI"/>
          <w:i/>
          <w:iCs/>
          <w:sz w:val="20"/>
          <w:szCs w:val="20"/>
        </w:rPr>
        <w:t>Pokyny</w:t>
      </w:r>
      <w:r w:rsidRPr="006E4837">
        <w:rPr>
          <w:rFonts w:ascii="Segoe UI" w:hAnsi="Segoe UI" w:cs="Segoe UI"/>
          <w:i/>
          <w:iCs/>
          <w:sz w:val="20"/>
          <w:szCs w:val="20"/>
        </w:rPr>
        <w:t>“</w:t>
      </w:r>
      <w:r>
        <w:rPr>
          <w:rFonts w:ascii="Segoe UI" w:hAnsi="Segoe UI" w:cs="Segoe UI"/>
          <w:sz w:val="20"/>
          <w:szCs w:val="20"/>
        </w:rPr>
        <w:t>).</w:t>
      </w:r>
    </w:p>
    <w:p w14:paraId="162B9776" w14:textId="77777777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identifikované porušení nemohlo mít ani potenciální finanční dopad, nestanoví se za něj žádná finanční oprava.</w:t>
      </w:r>
    </w:p>
    <w:p w14:paraId="215E515A" w14:textId="649EB0C0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Finanční oprava bude vždy stanovena paušální sazbou dle kapitoly II. – Typy porušení a sazby finančních oprav. </w:t>
      </w:r>
    </w:p>
    <w:p w14:paraId="3A63A81C" w14:textId="109E69E9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Výše finanční opravy se vypočte z částky, která byla nebo má být z </w:t>
      </w:r>
      <w:r w:rsidR="00767070" w:rsidRPr="00767070">
        <w:rPr>
          <w:rFonts w:ascii="Segoe UI" w:hAnsi="Segoe UI" w:cs="Segoe UI"/>
          <w:sz w:val="20"/>
          <w:szCs w:val="20"/>
        </w:rPr>
        <w:t xml:space="preserve">rozpočtu </w:t>
      </w:r>
      <w:r w:rsidR="00767070">
        <w:rPr>
          <w:rFonts w:ascii="Segoe UI" w:hAnsi="Segoe UI" w:cs="Segoe UI"/>
          <w:sz w:val="20"/>
          <w:szCs w:val="20"/>
        </w:rPr>
        <w:t>Fondu</w:t>
      </w:r>
      <w:r>
        <w:rPr>
          <w:rFonts w:ascii="Segoe UI" w:hAnsi="Segoe UI" w:cs="Segoe UI"/>
          <w:sz w:val="20"/>
          <w:szCs w:val="20"/>
        </w:rPr>
        <w:t xml:space="preserve"> poskytnuta </w:t>
      </w:r>
      <w:r w:rsidR="00B142F6"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t>v souvislosti s veřejnou zakázkou, u které se porušení vyskytlo.</w:t>
      </w:r>
    </w:p>
    <w:p w14:paraId="2DAE8B9D" w14:textId="36EF9DFA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 případě, že u veřejné zakázky bude identifikováno více porušení, výše finančních oprav stanovených za jednotlivá porušení se nesčítají, a výsledná finanční oprava je stanovena s ohledem na nejzávažnější porušení.</w:t>
      </w:r>
    </w:p>
    <w:p w14:paraId="68199C1F" w14:textId="77BA287A" w:rsidR="00C124FE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 w:rsidRPr="000671F3">
        <w:rPr>
          <w:rFonts w:ascii="Segoe UI" w:hAnsi="Segoe UI" w:cs="Segoe UI"/>
          <w:sz w:val="20"/>
          <w:szCs w:val="20"/>
        </w:rPr>
        <w:t>Závažnost porušení je posuzována zejména z hlediska jeho skutečného nebo možného vlivu na výsledek výběrového/zadávacího řízení, z hlediska míry porušení základních zásad zadávání veřejných zakázek a z hlediska míry porušení principů hospodárnosti, efektivity a účelnosti při vynakládání veřejných prostředků. Porušení je nutno považovat za závažné především v případech, kdy v jeho důsledku došlo k odrazení potenciálních dodavatelů od účasti ve výběrovém/zadávacím řízení</w:t>
      </w:r>
      <w:r>
        <w:rPr>
          <w:rFonts w:ascii="Segoe UI" w:hAnsi="Segoe UI" w:cs="Segoe UI"/>
          <w:sz w:val="20"/>
          <w:szCs w:val="20"/>
        </w:rPr>
        <w:t>,</w:t>
      </w:r>
      <w:r w:rsidRPr="000671F3">
        <w:rPr>
          <w:rFonts w:ascii="Segoe UI" w:hAnsi="Segoe UI" w:cs="Segoe UI"/>
          <w:sz w:val="20"/>
          <w:szCs w:val="20"/>
        </w:rPr>
        <w:t xml:space="preserve"> nebo k zadání veřejné zakázky jinému dodavateli, než kterému měla být zadána.</w:t>
      </w:r>
    </w:p>
    <w:p w14:paraId="2824BDC3" w14:textId="3BAFD0D3" w:rsidR="000671F3" w:rsidRDefault="000671F3" w:rsidP="000671F3">
      <w:pPr>
        <w:pStyle w:val="Odstavecseseznamem"/>
        <w:numPr>
          <w:ilvl w:val="0"/>
          <w:numId w:val="2"/>
        </w:numPr>
        <w:spacing w:before="120" w:line="264" w:lineRule="auto"/>
        <w:ind w:left="567" w:hanging="283"/>
        <w:contextualSpacing w:val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V případě, že bude identifikováno porušení, které nelze podřadit pod konkrétní typ porušení uvedený v kapitole II. – Typy porušení a sazby finančních oprav, bude stanovena finanční oprava analogicky a dle zásady přiměřenosti.</w:t>
      </w:r>
    </w:p>
    <w:p w14:paraId="6AE8BB84" w14:textId="77777777" w:rsidR="000671F3" w:rsidRDefault="000671F3">
      <w:pPr>
        <w:widowControl/>
        <w:spacing w:line="240" w:lineRule="auto"/>
        <w:jc w:val="left"/>
        <w:rPr>
          <w:rFonts w:ascii="Segoe UI" w:eastAsiaTheme="majorEastAsia" w:hAnsi="Segoe UI" w:cs="Segoe UI"/>
          <w:color w:val="0F4761" w:themeColor="accent1" w:themeShade="BF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2FB4AE75" w14:textId="62EAF5E8" w:rsidR="000671F3" w:rsidRPr="006E4837" w:rsidRDefault="000671F3" w:rsidP="006E4837">
      <w:pPr>
        <w:pStyle w:val="Nadpis1"/>
        <w:pBdr>
          <w:bottom w:val="single" w:sz="4" w:space="1" w:color="auto"/>
        </w:pBdr>
        <w:spacing w:before="600" w:after="120" w:line="264" w:lineRule="auto"/>
        <w:ind w:left="567" w:hanging="567"/>
        <w:rPr>
          <w:rFonts w:ascii="Segoe UI" w:hAnsi="Segoe UI" w:cs="Segoe UI"/>
          <w:color w:val="auto"/>
          <w:sz w:val="20"/>
          <w:szCs w:val="20"/>
        </w:rPr>
      </w:pPr>
      <w:r w:rsidRPr="006E4837">
        <w:rPr>
          <w:rFonts w:ascii="Segoe UI" w:hAnsi="Segoe UI" w:cs="Segoe UI"/>
          <w:color w:val="auto"/>
          <w:sz w:val="20"/>
          <w:szCs w:val="20"/>
        </w:rPr>
        <w:lastRenderedPageBreak/>
        <w:t>II.</w:t>
      </w:r>
      <w:r w:rsidRPr="006E4837">
        <w:rPr>
          <w:rFonts w:ascii="Segoe UI" w:hAnsi="Segoe UI" w:cs="Segoe UI"/>
          <w:color w:val="auto"/>
          <w:sz w:val="20"/>
          <w:szCs w:val="20"/>
        </w:rPr>
        <w:tab/>
        <w:t>TYPY PORUŠENÍ A SAZBY FINANČNÍCH OPRAV</w:t>
      </w:r>
    </w:p>
    <w:p w14:paraId="419584C9" w14:textId="77777777" w:rsidR="000671F3" w:rsidRDefault="000671F3" w:rsidP="000671F3">
      <w:pPr>
        <w:widowControl/>
        <w:spacing w:before="120" w:line="264" w:lineRule="auto"/>
        <w:rPr>
          <w:rFonts w:ascii="Segoe UI" w:hAnsi="Segoe UI" w:cs="Segoe U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646"/>
        <w:gridCol w:w="2804"/>
        <w:gridCol w:w="2806"/>
        <w:gridCol w:w="2806"/>
      </w:tblGrid>
      <w:tr w:rsidR="000671F3" w14:paraId="044867E5" w14:textId="77777777" w:rsidTr="006E4837">
        <w:trPr>
          <w:tblHeader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13FB6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Č.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39A02C8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Typ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50D8306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Popis porušení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14:paraId="10C5833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Sazba finanční opravy</w:t>
            </w:r>
          </w:p>
        </w:tc>
      </w:tr>
      <w:tr w:rsidR="000671F3" w14:paraId="1702C2B3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8C6808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3D87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požadovaného způsobu zahájení řízení a jeho uveřejnění </w:t>
            </w:r>
          </w:p>
          <w:p w14:paraId="2D8B8A8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5D4E7F9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přímé zadání (např. neoprávněné užití jednacího řízení bez uveřejnění)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809054" w14:textId="24E33AC2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zakázku, aniž by zahájil zadávací řízení v souladu se zákonem nebo výběrové řízení v souladu s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Pokyny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A2DB84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D1AB073" w14:textId="77777777" w:rsidTr="006E4837">
        <w:trPr>
          <w:trHeight w:val="176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FF41721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283F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D181A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AFA35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55256350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F0162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8F937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rozdělení předmětu veřejné zakázky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1A05C3" w14:textId="13A51F1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uměle rozdělil předmět veřejné zakázky tak, že tím došlo ke snížení předpokládané hodnoty pod finanční limity stanovené v zákoně nebo v 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čímž nebylo zajištěno řádné uveřejnění veřejné zakázky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05C048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100 %, pokud veřejná zakázka nebyla uveřejněna, ačkoliv se na ni tato povinnost vztahovala</w:t>
            </w:r>
          </w:p>
        </w:tc>
      </w:tr>
      <w:tr w:rsidR="000671F3" w14:paraId="5D1C6A89" w14:textId="77777777" w:rsidTr="006E4837">
        <w:trPr>
          <w:trHeight w:val="11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5FD27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1A40B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30FD9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17CD5A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byla dodržena určitá míra uveřejnění, která umožnila potenciálním dodavatelům přístup k zadávané veřejné zakázce</w:t>
            </w:r>
          </w:p>
        </w:tc>
      </w:tr>
      <w:tr w:rsidR="000671F3" w14:paraId="411EEE84" w14:textId="77777777" w:rsidTr="006E4837">
        <w:trPr>
          <w:trHeight w:val="924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2FFD1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0CFD6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Chybějící či nedostatečné zdůvodnění nerozdělení veřejné zakázky na části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61112E" w14:textId="6B86364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nerozdělil nadlimitní veřejnou zakázku na části dle zákona a toto rozhodnutí v písemné zprávě zadavatele neodůvodnil či toto odůvodnění nebylo dostatečné</w:t>
            </w:r>
            <w:r w:rsidR="002844C8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9DD129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 </w:t>
            </w:r>
          </w:p>
        </w:tc>
      </w:tr>
      <w:tr w:rsidR="000671F3" w14:paraId="12FB3437" w14:textId="77777777" w:rsidTr="006E4837">
        <w:trPr>
          <w:trHeight w:val="252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1189D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0A36F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Nedodržení minimální délky lhůty pro podání nabídek, předběžných nabídek nebo žádostí o účast</w:t>
            </w:r>
          </w:p>
          <w:p w14:paraId="3DECA7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3AD1BCC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v případě takové změny zadávacích podmínek, jejichž povaha to vyžadovala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44A97D" w14:textId="0803175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lhůtu pro podání nabídek,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předběžných nabídek nebo žádostí o účast tak, že jejich délka nedosahovala minimálních lhůt stanovených v zákoně nebo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3426EFE9" w14:textId="5B4384F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případě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takové změny zadávacích podmínek, jejichž povaha to vyžadovala, přiměřeně tuto lhůtu neprodloužil</w:t>
            </w:r>
            <w:r w:rsidR="00495E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CE8C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100 %, pokud je zkrácení vyšší nebo rovno 85 % délky minimální lhůty, nebo byla lhůta rovna nebo kratší než 5 dnů.</w:t>
            </w:r>
          </w:p>
        </w:tc>
      </w:tr>
      <w:tr w:rsidR="000671F3" w14:paraId="11E93D45" w14:textId="77777777" w:rsidTr="006E4837">
        <w:trPr>
          <w:trHeight w:val="252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A0EE2D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822440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98912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905E3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je zkrácení vyšší nebo rovno 50 % délky minimální lhůty (ale nedosahuje 85 %)</w:t>
            </w:r>
          </w:p>
        </w:tc>
      </w:tr>
      <w:tr w:rsidR="000671F3" w14:paraId="34F65BB4" w14:textId="77777777" w:rsidTr="006E4837">
        <w:trPr>
          <w:trHeight w:val="102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E0469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004C5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7CB4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F1B68D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je zkrácení vyšší nebo rovno 30 % délky minimální lhůty (ale nedosahuje 50 %)</w:t>
            </w:r>
          </w:p>
          <w:p w14:paraId="099100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1ABBE2B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nebyla prodloužena lhůta pro podání nabídek, předběžných nabídek nebo žádostí o účast v případě takové změny zadávacích podmínek, jejichž povaha to vyžadovala</w:t>
            </w:r>
          </w:p>
        </w:tc>
      </w:tr>
      <w:tr w:rsidR="000671F3" w14:paraId="352D3007" w14:textId="77777777" w:rsidTr="00A74F2B">
        <w:trPr>
          <w:trHeight w:val="29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8E992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5766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ED457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8F72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je zkrácení nižší než 30 %</w:t>
            </w:r>
          </w:p>
        </w:tc>
      </w:tr>
      <w:tr w:rsidR="000671F3" w14:paraId="22C0E245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98567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399F2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doba pro opatření zadávací dokumentace</w:t>
            </w:r>
          </w:p>
          <w:p w14:paraId="799B23B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FB5CBD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jiná omezení pro získání zadávací dokumentace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5AD9E5" w14:textId="33EDDC8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Jestliže zadávací dokumentace není volně, přímo a úplně dostupná, přičemž doba, ve které si ji mohou potenciální dodavatelé opatřit, je příliš krátká, či zadavatel jinak vytváří neodůvodněnou překážku pro řádnou hospodářskou soutěž</w:t>
            </w:r>
            <w:r w:rsidR="00495E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465DC4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 zkrácení činí délka lhůty pro doručení nabídek méně než nebo je rovna 50 % stanovené lhůty pro doručení nabídek</w:t>
            </w:r>
          </w:p>
        </w:tc>
      </w:tr>
      <w:tr w:rsidR="000671F3" w14:paraId="701B71BD" w14:textId="77777777" w:rsidTr="006E4837">
        <w:trPr>
          <w:trHeight w:val="117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B52D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980B0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EC423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4D7F5B" w14:textId="1B0A18D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5 %, pokud po zkrácení činí délka lhůty pro doručení nabídek méně než nebo je rovna 80 % stanovené lhůty pro doručení nabídek</w:t>
            </w:r>
          </w:p>
        </w:tc>
      </w:tr>
      <w:tr w:rsidR="000671F3" w14:paraId="4E41D54C" w14:textId="77777777" w:rsidTr="006E4837">
        <w:trPr>
          <w:trHeight w:val="209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E75BE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BD19F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99CDE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D7DFBF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je doba pro získání zadávací dokumentace rovna nebo nižší 5 dnům </w:t>
            </w:r>
          </w:p>
          <w:p w14:paraId="553786F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zadavatel vůbec neumožnil bezplatný, neomezený a přímý přístup k zadávací dokumentaci elektronickým způsobem</w:t>
            </w:r>
          </w:p>
        </w:tc>
      </w:tr>
      <w:tr w:rsidR="000671F3" w14:paraId="2EA35AB8" w14:textId="77777777" w:rsidTr="006E4837">
        <w:trPr>
          <w:trHeight w:val="114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EA0B274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EAF0E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Neuveřejnění prodloužení lhůty pro podání nabídek, předběžných nabídek nebo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žádostí o účast</w:t>
            </w:r>
          </w:p>
          <w:p w14:paraId="21294C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</w:t>
            </w:r>
          </w:p>
          <w:p w14:paraId="487AD1F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neprodloužení této lhůty při nedodržení stanovené lhůty pro poskytnutí vysvětlení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AD68F1C" w14:textId="55AD1FD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Zadavatel v průběhu výběrového/zadávacího řízení prodloužil lhůtu pro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podání nabídek, předběžných nabídek nebo žádostí o účast, aniž by tuto skutečnost uveřejnil způsobem stanoveným v zákoně nebo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v </w:t>
            </w:r>
            <w:r w:rsidR="006E4837">
              <w:rPr>
                <w:rFonts w:ascii="Segoe UI" w:hAnsi="Segoe UI" w:cs="Segoe UI"/>
                <w:sz w:val="20"/>
                <w:szCs w:val="20"/>
              </w:rPr>
              <w:t>Pokynech</w:t>
            </w:r>
            <w:r>
              <w:rPr>
                <w:rFonts w:ascii="Segoe UI" w:hAnsi="Segoe UI" w:cs="Segoe UI"/>
                <w:sz w:val="20"/>
                <w:szCs w:val="20"/>
              </w:rPr>
              <w:t>, resp. způsobem, jakým bylo zahájeno výběrové/zadávací řízení, nebo ačkoliv žádost o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>vysvětlení byla doručena včas, zadavatel toto vysvětlení neuveřejnil, neodeslal nebo nepředal ve stanovené lhůtě a současně neprodloužil lhůtu pro podání nabídek</w:t>
            </w:r>
            <w:r w:rsidR="004900E7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3CE17E" w14:textId="2891F442" w:rsidR="006E4837" w:rsidRPr="006E4837" w:rsidRDefault="000671F3" w:rsidP="00814F9B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5 %, pokud došlo k uveřejnění jiným vhodným způsobem</w:t>
            </w:r>
          </w:p>
        </w:tc>
      </w:tr>
      <w:tr w:rsidR="000671F3" w14:paraId="7C02E1F2" w14:textId="77777777" w:rsidTr="006E4837">
        <w:trPr>
          <w:trHeight w:val="61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BDC044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29E1EC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0F3DC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C145A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nedošlo k uveřejnění, </w:t>
            </w:r>
          </w:p>
          <w:p w14:paraId="1799A2A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pokud nedošlo k prodloužení lhůty pro podání nabídek v důsledku nedodržení lhůty pro poskytnutí vysvětlení zadávací dokumentace</w:t>
            </w:r>
          </w:p>
        </w:tc>
      </w:tr>
      <w:tr w:rsidR="000671F3" w14:paraId="58A5EBA7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A300F8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68EDE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Použití jednacího řízení s uveřejněním nebo soutěžního dialogu v rozporu se zákonem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97B9F85" w14:textId="2B919C8D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zadal veřejnou zakázku v jednacím řízení s uveřejněním nebo v soutěžním dialogu, aniž by byly splněny zákonné podmínky pro takový postup, nebo v průběhu jednacího řízení s uveřejněním nebo v soutěžním dialogu podstatně změnil zadávací podmínky</w:t>
            </w:r>
            <w:r w:rsidR="004900E7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6A37AA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8CEFD2B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4E575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7946C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9CED2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243A99F" w14:textId="7587D6A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transparentnost zadávacího řízení vč. zdůvodnění užití tohoto druhu řízení v zadávací dokumentaci, nebyl omezen počet potenciálních dodavatelů, kteří mohli podat nabídku nebo žádost o účast, a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 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současně byl zajištěn rovný přístup ke všem účastníkům, kteří podali nabídku či žádost o účast </w:t>
            </w:r>
          </w:p>
        </w:tc>
      </w:tr>
      <w:tr w:rsidR="000671F3" w14:paraId="07FC4D1D" w14:textId="77777777" w:rsidTr="006E4837">
        <w:trPr>
          <w:trHeight w:val="5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7D3549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8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618D0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Nesoulad se stanovenými postupy pro elektronické nebo souhrnné zadávání veřejných zakázek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66D4E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Nedodržení stanovených postupů pro elektronické nebo souhrnné zadávání veřejných zakázek (tj. rámcové dohody, dynamické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nákupní systémy, elektronické aukce, elektronické katalogy, centralizované zadávání, společné zadávání a postupy centrálních zadavatelů)</w:t>
            </w:r>
          </w:p>
          <w:p w14:paraId="2A6DD8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2686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10 %, pokud nedodržení mohlo mít za následek odrazení potenciálních dodavatelů od účasti ve výběrovém/zadávacím řízení</w:t>
            </w:r>
          </w:p>
        </w:tc>
      </w:tr>
      <w:tr w:rsidR="000671F3" w14:paraId="0C7542A2" w14:textId="77777777" w:rsidTr="006E4837">
        <w:trPr>
          <w:trHeight w:val="1267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270A0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5B8AD1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8D569F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4F8A3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následkem tohoto porušení bylo přidělení veřejné zakázky jinému účastníkovi, než který by zvítězil, pokud by se zadavatel pochybení nedopustil</w:t>
            </w:r>
          </w:p>
        </w:tc>
      </w:tr>
      <w:tr w:rsidR="000671F3" w14:paraId="180AFA76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8A099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9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F9F677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Neuvedení nebo nedostatečné vymezení požadavků na kvalifikaci nebo hodnotících kritérií a jejich vah, podmínek plnění veřejné zakázky nebo technické specifikace</w:t>
            </w:r>
          </w:p>
          <w:p w14:paraId="7150DFC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</w:t>
            </w:r>
          </w:p>
          <w:p w14:paraId="46A59AD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neuveřejnění či neposkytnutí vysvětlení objasňující či doplňující kvalifikační nebo hodnotící kritéria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3180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neuvedl v oznámení o zahájení výběrového/zadávacího řízení požadavky na kvalifikaci, hodnotící kritéria (vč. jejich vah a jasného způsobu hodnocení nabídek), podmínky plnění veřejné zakázky nebo technické specifikace, případně tyto požadavky nevymezil dostatečně určitě</w:t>
            </w:r>
          </w:p>
          <w:p w14:paraId="380B1033" w14:textId="2EC8F2D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objasnění či doplnění kvalifikačních či hodnotících kritérií nebylo sděleno všem účastníkům, popř. tyto informace nebyly uveřejněny</w:t>
            </w:r>
            <w:r w:rsidR="009D3FB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79505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nedošlo k uveřejnění kvalifikačních nebo hodnotících kritérií a jejich vah</w:t>
            </w:r>
          </w:p>
        </w:tc>
      </w:tr>
      <w:tr w:rsidR="000671F3" w14:paraId="5B89376A" w14:textId="77777777" w:rsidTr="006E4837">
        <w:trPr>
          <w:trHeight w:val="114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8373BD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FF58B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3FAFB2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83156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podmínky plnění nebo technická specifikace nejsou v zadávací dokumentaci uvedeny, nebo</w:t>
            </w:r>
          </w:p>
          <w:p w14:paraId="65D9471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hodnotící kritéria a jejich váhy nejsou uvedeny dostatečně určitě, což mohlo mít odrazující účinek na potenciální dodavatele, nebo vysvětlení objasňující či doplňující kvalifikační nebo hodnotící kritéria nebyla sdělena všem známým dodavatelům a/nebo nebyla uveřejněna  </w:t>
            </w:r>
          </w:p>
        </w:tc>
      </w:tr>
      <w:tr w:rsidR="000671F3" w14:paraId="5A1547CE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1FB33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2B8A1D" w14:textId="2A5B029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 rozporu se zákonem nebo s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, a to ve vztahu k národním, regionálním nebo lokálním preferencím. 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5E76C4" w14:textId="39DDB33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á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protiprávní kritéria pro vyloučení, požadavky na kvalifikaci dodavatelů, kritérií hodnocení nabídek, podmínek pro plnění veřejné zakázky nebo technických specifikací nutných pro účast ve výběrovém/zadávacím řízení ve vztahu k místu realizace (např. v případě požadavku na zkušenosti, zařízení, provozovnu atd.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z určitého regionu či státu)</w:t>
            </w:r>
            <w:r w:rsidR="009D3FBB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4FF1D5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25 %, pokud mohlo dojít k odrazení potenciálních dodavatelů od účasti ve výběrovém/zadávacím řízení</w:t>
            </w:r>
          </w:p>
        </w:tc>
      </w:tr>
      <w:tr w:rsidR="000671F3" w14:paraId="5AFB454B" w14:textId="77777777" w:rsidTr="006E4837">
        <w:trPr>
          <w:trHeight w:val="139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D70825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04497D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28236A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78525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10 %, pokud byla zajištěna minimální míra hospodářské soutěže</w:t>
            </w:r>
          </w:p>
        </w:tc>
      </w:tr>
      <w:tr w:rsidR="000671F3" w14:paraId="1441415B" w14:textId="77777777" w:rsidTr="006E4837">
        <w:trPr>
          <w:trHeight w:val="20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9E33D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11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437F15B" w14:textId="7B055AB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Stanovení diskriminačních kritérií pro vyloučení, požadavků na kvalifikaci dodavatelů, kritérií hodnocení nabídek, podmínek pro plnění veřejné zakázky nebo technických specifikací v rozporu se zákonem nebo s 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v ostatních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</w:rPr>
              <w:t>aspektech</w:t>
            </w:r>
            <w:proofErr w:type="gramEnd"/>
            <w:r>
              <w:rPr>
                <w:rFonts w:ascii="Segoe UI" w:hAnsi="Segoe UI" w:cs="Segoe UI"/>
                <w:sz w:val="20"/>
                <w:szCs w:val="20"/>
              </w:rPr>
              <w:t xml:space="preserve"> než je uvedeno v předchozím bodu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33350F" w14:textId="07822B9A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stanovil diskriminační nebo jin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protiprávní kritéria pro vyloučení, požadavky na kvalifikaci dodavatelů, kritérií hodnocení nabídek, podmínek pro plnění veřejné zakázky nebo technických specifikací nutných pro účast ve výběrovém/zadávacím řízení (např. požadavky bezprostředně nesouvisely s předmětem veřejné zakázky, nebo hodnotící kritéria nevyjadřovaly vztah užitné hodnoty a ceny)</w:t>
            </w:r>
            <w:r w:rsidR="000F79B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48743C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stanovené podmínky zjevně neodpovídají předmětu veřejné zakázky nebo v případech, kdy toto omezení umožnilo účast pouze jednoho dodavatele a současně účast tohoto jednoho dodavatele není odůvodnitelná specifickým technickým charakterem předmětu veřejné zakázky</w:t>
            </w:r>
          </w:p>
        </w:tc>
      </w:tr>
      <w:tr w:rsidR="000671F3" w14:paraId="7A8AAB01" w14:textId="77777777" w:rsidTr="006E4837">
        <w:trPr>
          <w:trHeight w:val="148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674F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0EBD23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EC686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56E7B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tyto požadavky souvisí s předmětem veřejné zakázky, ale nejsou mu přiměřené, nebo v případech, kdy kvalifikační kritéria byla užita jako hodnotící kritéria, nebo v případech stanovení technických podmínek prostřednictvím přímého nebo nepřímého odkazu na určité dodavatele, výrobky, patenty na vynálezy, užitné vzory, průmyslové vzory, ochranné známky nebo označení původu s výjimkou případů, kdy použití této specifikace se týká pouze doplňkové části veřejné zakázky a potenciální dopad na EK rozpočet je pouze formální </w:t>
            </w:r>
          </w:p>
        </w:tc>
      </w:tr>
      <w:tr w:rsidR="000671F3" w14:paraId="6B488338" w14:textId="77777777" w:rsidTr="006E4837">
        <w:trPr>
          <w:trHeight w:val="173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CF307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B8201E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8F736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B4BF02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5 %, pokud i přes užití omezujících podmínek byla zajištěna minimální míra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hospodářské soutěže </w:t>
            </w:r>
          </w:p>
        </w:tc>
      </w:tr>
      <w:tr w:rsidR="000671F3" w14:paraId="17265C7D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7DEFBF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0763A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Nedostatečné či nepřesné vymezení předmětu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2BBC502" w14:textId="5D929531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nevymezil předmět veřejné zakázky v podrobnostech nezbytných pro zpracování nabídky, což mohlo odradit potenciální dodavatele od podání nabídky, předběžné nabídky či žádosti o účast</w:t>
            </w:r>
            <w:r w:rsidR="00ED1E9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1D07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10 %</w:t>
            </w:r>
          </w:p>
        </w:tc>
      </w:tr>
      <w:tr w:rsidR="000671F3" w14:paraId="57483B97" w14:textId="77777777" w:rsidTr="006E4837">
        <w:trPr>
          <w:trHeight w:val="279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B6EE4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E086A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omezení poddodávek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9A21C9" w14:textId="4A014D1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omezil možnost využití poddodavatelů při realizaci veřejné zakázky např. procentuálně, a to bez relevantního odůvodnění tohoto omezení s ohledem na klíčové části veřejné zakázky</w:t>
            </w:r>
            <w:r w:rsidR="00ED1E94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10EFE8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5 %</w:t>
            </w:r>
          </w:p>
        </w:tc>
      </w:tr>
      <w:tr w:rsidR="000671F3" w14:paraId="5EBEDCCC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22FDE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14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E74406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Nedodržení či nesprávná aplikace kvalifikačních kritérií nebo technických či jiných zadávacích podmínek při posouzení a hodnocení nabídek či žádostí o účast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CD8221C" w14:textId="6BC32153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při posouzení a hodnocení nabídek nedodržel stanovené zadávací podmínky, zejména technické podmínky, požadavky na kvalifikaci, obchodní podmínky nebo jiné podmínky účasti ve výběrovém/zadávacím řízení nebo podmínky průběhu výběrového/zadávacího řízení a ve svém důsledku tak změnil zadávací podmínky v průběhu posouzení nabídek, což mělo za následek přijetí či odmítnutí nabídek či žádostí o účast, které přij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aty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odmítnuty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být neměly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AA172D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0DCD5AB0" w14:textId="77777777" w:rsidTr="00814F9B">
        <w:trPr>
          <w:trHeight w:val="25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B295746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C05F81D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Hodnocení nabídek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v rozporu se zadávacími podmínkami </w:t>
            </w:r>
          </w:p>
          <w:p w14:paraId="6C0C48A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nebo hodnocení nabídek dle dodatečně stanovených kritérií, která nebyla uveřejněna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BF986" w14:textId="3A34308B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Kritéria, která zadavatel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stanovil pro hodnocení nabídek, nebyla dodržena či bylo užito dalších hodnotících kritérií, kter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á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nebyl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uveřejněn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a.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3B04ED7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10 %</w:t>
            </w:r>
          </w:p>
        </w:tc>
      </w:tr>
      <w:tr w:rsidR="000671F3" w14:paraId="06A2A59C" w14:textId="77777777" w:rsidTr="00A74F2B">
        <w:trPr>
          <w:trHeight w:val="820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A1CB77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B79D3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17DF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BE3A0F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25 %, pokud došlo k diskriminaci účastníků na základě národních, regionálních či lokálních preferencí</w:t>
            </w:r>
          </w:p>
        </w:tc>
      </w:tr>
      <w:tr w:rsidR="000671F3" w14:paraId="1ABD1903" w14:textId="77777777" w:rsidTr="00814F9B">
        <w:trPr>
          <w:trHeight w:val="1363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B7F38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16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406D2D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Nedostatečná auditní stopa související se zadáním veřejné zakázky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4D47168" w14:textId="318339BE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Doložené podklady jasně nevysvětlují, jakým způsobem byly hodnoceny nabídky a jak byla vybrána nejvýhodnější nabídka, což má za následek nedostatečnou transparentnost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50F65B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7364B482" w14:textId="77777777" w:rsidTr="006E4837">
        <w:trPr>
          <w:trHeight w:val="86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375362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2AC04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C3B969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Odmítnutí zpřístupnění či poskytnutí relevantní dokumentace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50D1ED5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01EACB1C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96DC4FA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17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32A9E70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Jednání s účastníky během řízení včetně změny vítězné nabídky v průběhu hodnocení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CECA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 Zadavatel umožnil účastníkovi úpravu nabídky v průběhu hodnocení nabídek, čímž došlo k výběru tohoto účastníka, </w:t>
            </w:r>
          </w:p>
          <w:p w14:paraId="2BDFA4D4" w14:textId="6B6D223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nebo zadavatel v rozporu se zákonem nebo 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>Pokyny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jednal v průběhu hodnocení nabídek s účastníky řízení, což vedlo k podstatné změně zadávacích podmínek, příp. samotné nabídky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DC3218C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6BB38889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77E9D1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18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CF30B" w14:textId="5BDF5C1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předchozí zapojení dodavatelů do přípravy výběrového/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zadávacího řízení či obdobná forma spolupráce se zadavatelem 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E4B141" w14:textId="13A2E40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případech, kdy takovéto zapojení dodavatele do přípravy výběrového/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zadávacího řízení má za následek porušení zásady nediskriminace, transparentnosti a rovného zacházení či vede k narušení hospodářské soutěže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70F6A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</w:t>
            </w:r>
          </w:p>
        </w:tc>
      </w:tr>
      <w:tr w:rsidR="000671F3" w14:paraId="528BDE10" w14:textId="77777777" w:rsidTr="006E4837"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189D31F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19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F75471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Změna počátečních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zadávacích podmínek v rámci jednacího řízení s uveřejněním vedoucí k podstatné změně zadávacích podmínek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1344C37" w14:textId="15E70F74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V průběhu jednacího řízení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s uveřejněním došlo k podstatným změnám původních zadávacích podmínek, které by měly za následek povinnost nového uveřejnění řízení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E5CA95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25 % </w:t>
            </w:r>
          </w:p>
          <w:p w14:paraId="23D8E31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671F3" w14:paraId="1D455FCD" w14:textId="77777777" w:rsidTr="006E4837">
        <w:trPr>
          <w:trHeight w:val="772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D2F250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9A6D3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Neoprávněné vyloučení nabídky z důvodu mimořádně nízké nabídkové ceny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0C0F84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vyloučil nabídku z důvodu mimořádně nízké nabídkové ceny, aniž by požádal účastníka výběrového/zadávacího řízení o odpovídající zdůvodnění </w:t>
            </w:r>
          </w:p>
          <w:p w14:paraId="4C702381" w14:textId="4917174E" w:rsidR="00814F9B" w:rsidRDefault="00814F9B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n</w:t>
            </w:r>
            <w:r w:rsidR="000671F3">
              <w:rPr>
                <w:rFonts w:ascii="Segoe UI" w:hAnsi="Segoe UI" w:cs="Segoe UI"/>
                <w:sz w:val="20"/>
                <w:szCs w:val="20"/>
              </w:rPr>
              <w:t>ebo</w:t>
            </w:r>
          </w:p>
          <w:p w14:paraId="29BC2222" w14:textId="1EE7F31B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 případě, kdy zadavatel dodavatele ke zdůvodnění mimořádně nízké nabídkové ceny vyzval, nicméně není schopen prokázat, že odpovědi účastníků posoudil odpovídajícím způsobem</w:t>
            </w:r>
            <w:r w:rsidR="00AE1930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1762A66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</w:t>
            </w:r>
          </w:p>
        </w:tc>
      </w:tr>
      <w:tr w:rsidR="000671F3" w14:paraId="227C6068" w14:textId="77777777" w:rsidTr="006E4837">
        <w:trPr>
          <w:trHeight w:val="20"/>
        </w:trPr>
        <w:tc>
          <w:tcPr>
            <w:tcW w:w="356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978FFA9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21</w:t>
            </w:r>
          </w:p>
        </w:tc>
        <w:tc>
          <w:tcPr>
            <w:tcW w:w="1547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1F4B51D" w14:textId="252AC2EA" w:rsidR="000671F3" w:rsidRDefault="000671F3" w:rsidP="004C4F20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Střet zájmů s dopadem na výsledek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výběrového</w:t>
            </w:r>
            <w:r>
              <w:rPr>
                <w:rFonts w:ascii="Segoe UI" w:hAnsi="Segoe UI" w:cs="Segoe UI"/>
                <w:sz w:val="20"/>
                <w:szCs w:val="20"/>
              </w:rPr>
              <w:t>/</w:t>
            </w:r>
            <w:r w:rsidR="00814F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zadávacího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</w:p>
          <w:p w14:paraId="23D4CE49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5FA9B91" w14:textId="622812E8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kdy při zadání veřejné zakázky dojde ke střetu zájmů, přičemž dotčený účastník zvítězí v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 xml:space="preserve">e </w:t>
            </w:r>
            <w:r>
              <w:rPr>
                <w:rFonts w:ascii="Segoe UI" w:hAnsi="Segoe UI" w:cs="Segoe UI"/>
                <w:sz w:val="20"/>
                <w:szCs w:val="20"/>
              </w:rPr>
              <w:t>výběrovém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/zadávacím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řízení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A2EDA5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</w:t>
            </w:r>
          </w:p>
        </w:tc>
      </w:tr>
      <w:tr w:rsidR="000671F3" w14:paraId="5EF2ED4A" w14:textId="77777777" w:rsidTr="006E4837">
        <w:trPr>
          <w:trHeight w:val="651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88B2CD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E44947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(zakázaná spolupráce dodavatelů ve výběrovém/zadávacím řízení)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7FF867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V případě, že soud, Úřad pro ochranu hospodářské soutěže či jiný kompetentní úřad shledá, že při zadávání výběrového/zadávacího řízení došlo ke kartelové dohodě či jiné formě zakázané spolupráce mezi dodavateli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D5A39F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10 %, pokud účastníci, kteří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podíleli, postupovali bez pomoci osoby v rámci řídícího či kontrolního systému nebo zadavatele a jeden z nich se stal vybraným dodavatelem</w:t>
            </w:r>
          </w:p>
        </w:tc>
      </w:tr>
      <w:tr w:rsidR="000671F3" w14:paraId="6D1D00B8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8862A9E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E1DB71B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5065A2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BC7D3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nepodíleli jiní </w:t>
            </w:r>
            <w:r>
              <w:rPr>
                <w:rFonts w:ascii="Segoe UI" w:hAnsi="Segoe UI" w:cs="Segoe UI"/>
                <w:sz w:val="20"/>
                <w:szCs w:val="20"/>
              </w:rPr>
              <w:lastRenderedPageBreak/>
              <w:t xml:space="preserve">dodavatelé než ti, kteří se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účastnili</w:t>
            </w:r>
          </w:p>
        </w:tc>
      </w:tr>
      <w:tr w:rsidR="000671F3" w14:paraId="7541E0EA" w14:textId="77777777" w:rsidTr="006E4837">
        <w:trPr>
          <w:trHeight w:val="651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CB18D35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282CF32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F5379B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07074EA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100 %, pokud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podílela osoba v rámci řídícího či kontrolního systému nebo zadavatel ve spolupráci s dodavateli podílejícími se na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bid-riggingu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a současně jeden z nich se stal vybraným dodavatelem</w:t>
            </w:r>
          </w:p>
        </w:tc>
      </w:tr>
      <w:tr w:rsidR="000671F3" w14:paraId="4E5C7A8E" w14:textId="77777777" w:rsidTr="006E4837">
        <w:trPr>
          <w:trHeight w:val="1346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7B5E5BC7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DF3E6E3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Podstatná změna smlouvy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0ED8D93" w14:textId="7F3719B0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Zadavatel umožnil podstatnou změnu závazku ze smlouvy na plnění veřejné zakázky nebo práv a povinností vyplývajících ze smlouvy na plnění veřejné zakázky v rozporu se zákonem nebo s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 </w:t>
            </w:r>
            <w:r w:rsidR="00A74F2B">
              <w:rPr>
                <w:rFonts w:ascii="Segoe UI" w:hAnsi="Segoe UI" w:cs="Segoe UI"/>
                <w:sz w:val="20"/>
                <w:szCs w:val="20"/>
              </w:rPr>
              <w:t>Pokyny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F88B371" w14:textId="1F1AB635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ceny původní veřejné zakázky</w:t>
            </w:r>
          </w:p>
          <w:p w14:paraId="2BC4B428" w14:textId="5ECCDD7A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1E8423C2" w14:textId="2F95C105" w:rsidR="000671F3" w:rsidRPr="00814F9B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25 % z hodnoty dodatečných stavebních prací, dodávek nebo služeb (tzv. vícepráce)</w:t>
            </w:r>
          </w:p>
        </w:tc>
      </w:tr>
      <w:tr w:rsidR="000671F3" w14:paraId="501908D3" w14:textId="77777777" w:rsidTr="00A74F2B">
        <w:trPr>
          <w:trHeight w:val="334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CD67273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9F18FF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32C45E1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29CE75E4" w14:textId="7459836F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25 % z ceny původní veřejné zakázky </w:t>
            </w:r>
          </w:p>
          <w:p w14:paraId="7E25DB9F" w14:textId="29142BAB" w:rsidR="000671F3" w:rsidRDefault="000671F3" w:rsidP="00814F9B">
            <w:pPr>
              <w:spacing w:before="120" w:after="120" w:line="264" w:lineRule="auto"/>
              <w:jc w:val="lef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 dále</w:t>
            </w:r>
          </w:p>
          <w:p w14:paraId="0D675448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100 % částky, o kterou byla případně zvýšena cena veřejné zakázky v případě, že takové zvýšení převyšuje 50 % hodnoty původní veřejné zakázky</w:t>
            </w: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0671F3" w14:paraId="3473D0C3" w14:textId="77777777" w:rsidTr="00814F9B">
        <w:trPr>
          <w:trHeight w:val="338"/>
        </w:trPr>
        <w:tc>
          <w:tcPr>
            <w:tcW w:w="356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74691B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547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6BF12492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Jiné porušení</w:t>
            </w:r>
          </w:p>
        </w:tc>
        <w:tc>
          <w:tcPr>
            <w:tcW w:w="1548" w:type="pct"/>
            <w:vMerge w:val="restar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D14E74F" w14:textId="366286ED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Zadavatel se dopustil jiného než výše uvedeného porušení, které mělo nebo mohlo mít vliv na výběr dodavatele, nebo které znemožnilo ověření souladu jeho postupu </w:t>
            </w:r>
            <w:r w:rsidR="002A2B3A">
              <w:rPr>
                <w:rFonts w:ascii="Segoe UI" w:hAnsi="Segoe UI" w:cs="Segoe UI"/>
                <w:sz w:val="20"/>
                <w:szCs w:val="20"/>
              </w:rPr>
              <w:t>se zákonem nebo s Pokyny,</w:t>
            </w:r>
            <w:r w:rsidR="004C4F20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včetně nedodržení základních zásad </w:t>
            </w:r>
            <w:r w:rsidR="00B251B2">
              <w:rPr>
                <w:rFonts w:ascii="Segoe UI" w:hAnsi="Segoe UI" w:cs="Segoe UI"/>
                <w:sz w:val="20"/>
                <w:szCs w:val="20"/>
              </w:rPr>
              <w:t>výběrového</w:t>
            </w:r>
            <w:r w:rsidR="007045A3">
              <w:rPr>
                <w:rFonts w:ascii="Segoe UI" w:hAnsi="Segoe UI" w:cs="Segoe UI"/>
                <w:sz w:val="20"/>
                <w:szCs w:val="20"/>
              </w:rPr>
              <w:t>/</w:t>
            </w:r>
            <w:r>
              <w:rPr>
                <w:rFonts w:ascii="Segoe UI" w:hAnsi="Segoe UI" w:cs="Segoe UI"/>
                <w:sz w:val="20"/>
                <w:szCs w:val="20"/>
              </w:rPr>
              <w:t>zadávacího řízení</w:t>
            </w: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45FA755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  <w:lang w:val="en-US" w:eastAsia="en-US"/>
              </w:rPr>
              <w:t>25 %</w:t>
            </w:r>
          </w:p>
        </w:tc>
      </w:tr>
      <w:tr w:rsidR="000671F3" w14:paraId="330789F3" w14:textId="77777777" w:rsidTr="006E4837">
        <w:trPr>
          <w:trHeight w:val="1465"/>
        </w:trPr>
        <w:tc>
          <w:tcPr>
            <w:tcW w:w="356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5A1C99FC" w14:textId="77777777" w:rsidR="000671F3" w:rsidRDefault="000671F3" w:rsidP="00195E12">
            <w:pPr>
              <w:spacing w:line="264" w:lineRule="auto"/>
              <w:jc w:val="center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7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164C4DE3" w14:textId="77777777" w:rsidR="000671F3" w:rsidRDefault="000671F3" w:rsidP="00195E12">
            <w:pPr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vMerge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0854C22E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</w:p>
        </w:tc>
        <w:tc>
          <w:tcPr>
            <w:tcW w:w="1548" w:type="pct"/>
            <w:shd w:val="clear" w:color="auto" w:fill="auto"/>
            <w:tcMar>
              <w:top w:w="113" w:type="dxa"/>
              <w:left w:w="108" w:type="dxa"/>
              <w:bottom w:w="113" w:type="dxa"/>
              <w:right w:w="108" w:type="dxa"/>
            </w:tcMar>
          </w:tcPr>
          <w:p w14:paraId="36AA017B" w14:textId="77777777" w:rsidR="000671F3" w:rsidRDefault="000671F3" w:rsidP="00195E12">
            <w:pPr>
              <w:spacing w:line="264" w:lineRule="auto"/>
              <w:jc w:val="left"/>
              <w:rPr>
                <w:rFonts w:ascii="Segoe UI" w:hAnsi="Segoe UI" w:cs="Segoe UI"/>
                <w:sz w:val="20"/>
                <w:szCs w:val="20"/>
                <w:lang w:val="en-US" w:eastAsia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2 % nebo 5 % nebo 10 % dle závažnosti porušení</w:t>
            </w:r>
          </w:p>
        </w:tc>
      </w:tr>
    </w:tbl>
    <w:p w14:paraId="6100C6BC" w14:textId="77777777" w:rsidR="000671F3" w:rsidRDefault="000671F3" w:rsidP="000671F3"/>
    <w:sectPr w:rsidR="000671F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699A" w14:textId="77777777" w:rsidR="004C255A" w:rsidRDefault="004C255A" w:rsidP="000671F3">
      <w:pPr>
        <w:spacing w:line="240" w:lineRule="auto"/>
      </w:pPr>
      <w:r>
        <w:separator/>
      </w:r>
    </w:p>
  </w:endnote>
  <w:endnote w:type="continuationSeparator" w:id="0">
    <w:p w14:paraId="29297EAA" w14:textId="77777777" w:rsidR="004C255A" w:rsidRDefault="004C255A" w:rsidP="0006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2D2F" w14:textId="5163A522" w:rsidR="000D3896" w:rsidRDefault="00AB3FF7" w:rsidP="00B142F6">
    <w:pPr>
      <w:pStyle w:val="Zpat"/>
      <w:tabs>
        <w:tab w:val="clear" w:pos="4536"/>
      </w:tabs>
    </w:pPr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Výzva NPŽP č. </w:t>
    </w:r>
    <w:proofErr w:type="spellStart"/>
    <w:r w:rsidRPr="00B142F6">
      <w:rPr>
        <w:rStyle w:val="slostrnky"/>
        <w:rFonts w:ascii="Segoe UI" w:eastAsiaTheme="majorEastAsia" w:hAnsi="Segoe UI" w:cs="Segoe UI"/>
        <w:sz w:val="20"/>
        <w:szCs w:val="20"/>
      </w:rPr>
      <w:t>xx</w:t>
    </w:r>
    <w:proofErr w:type="spellEnd"/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/2025 – Příloha č. </w:t>
    </w:r>
    <w:r w:rsidR="00636855">
      <w:rPr>
        <w:rStyle w:val="slostrnky"/>
        <w:rFonts w:ascii="Segoe UI" w:eastAsiaTheme="majorEastAsia" w:hAnsi="Segoe UI" w:cs="Segoe UI"/>
        <w:sz w:val="20"/>
        <w:szCs w:val="20"/>
      </w:rPr>
      <w:t>3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t xml:space="preserve">                                                                                                  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begin"/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instrText>PAGE   \* MERGEFORMAT</w:instrTex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separate"/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t>1</w:t>
    </w:r>
    <w:r w:rsidRPr="00B142F6">
      <w:rPr>
        <w:rStyle w:val="slostrnky"/>
        <w:rFonts w:ascii="Segoe UI" w:eastAsiaTheme="majorEastAsia" w:hAnsi="Segoe UI" w:cs="Segoe UI"/>
        <w:sz w:val="20"/>
        <w:szCs w:val="20"/>
      </w:rPr>
      <w:fldChar w:fldCharType="end"/>
    </w:r>
    <w:r w:rsidR="00F57315" w:rsidRPr="00B142F6">
      <w:rPr>
        <w:rStyle w:val="slostrnky"/>
        <w:rFonts w:ascii="Segoe UI" w:eastAsiaTheme="majorEastAsia" w:hAnsi="Segoe UI" w:cs="Segoe UI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7564" w14:textId="77777777" w:rsidR="004C255A" w:rsidRDefault="004C255A" w:rsidP="000671F3">
      <w:pPr>
        <w:spacing w:line="240" w:lineRule="auto"/>
      </w:pPr>
      <w:r>
        <w:separator/>
      </w:r>
    </w:p>
  </w:footnote>
  <w:footnote w:type="continuationSeparator" w:id="0">
    <w:p w14:paraId="34698E76" w14:textId="77777777" w:rsidR="004C255A" w:rsidRDefault="004C255A" w:rsidP="000671F3">
      <w:pPr>
        <w:spacing w:line="240" w:lineRule="auto"/>
      </w:pPr>
      <w:r>
        <w:continuationSeparator/>
      </w:r>
    </w:p>
  </w:footnote>
  <w:footnote w:id="1">
    <w:p w14:paraId="23CB3953" w14:textId="28D6297D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Kromě případů, kdy nesrovnalost spadá pod jiný typ porušení.</w:t>
      </w:r>
    </w:p>
  </w:footnote>
  <w:footnote w:id="2">
    <w:p w14:paraId="4662DC99" w14:textId="77777777" w:rsidR="000671F3" w:rsidRDefault="000671F3" w:rsidP="000671F3">
      <w:pPr>
        <w:pStyle w:val="Textpoznpodarou"/>
      </w:pPr>
      <w:r>
        <w:rPr>
          <w:rStyle w:val="Znakapoznpodarou"/>
          <w:rFonts w:ascii="Segoe UI" w:hAnsi="Segoe UI" w:cs="Segoe UI"/>
          <w:sz w:val="20"/>
          <w:szCs w:val="20"/>
        </w:rPr>
        <w:footnoteRef/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16"/>
          <w:szCs w:val="16"/>
        </w:rPr>
        <w:t>Střet zájmů může nastat již ve fázi přípravy projektu, pokud měla příprava projektu vliv na zadávací dokumentaci/zadávací řízení.</w:t>
      </w:r>
    </w:p>
    <w:p w14:paraId="59B5C34E" w14:textId="77777777" w:rsidR="000671F3" w:rsidRDefault="000671F3" w:rsidP="000671F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71F2D" w14:textId="19DA1777" w:rsidR="000D3896" w:rsidRDefault="000D3896">
    <w:pPr>
      <w:pStyle w:val="Zhlav"/>
    </w:pPr>
    <w:r w:rsidRPr="00167BBF">
      <w:rPr>
        <w:rFonts w:eastAsia="Calibri"/>
        <w:noProof/>
      </w:rPr>
      <w:drawing>
        <wp:inline distT="0" distB="0" distL="0" distR="0" wp14:anchorId="63FA1BFD" wp14:editId="3FA1B40B">
          <wp:extent cx="5760720" cy="642620"/>
          <wp:effectExtent l="0" t="0" r="0" b="508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DE2FCA" w14:textId="77777777" w:rsidR="000D3896" w:rsidRDefault="000D389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0608D"/>
    <w:multiLevelType w:val="hybridMultilevel"/>
    <w:tmpl w:val="5F221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CAE37C5"/>
    <w:multiLevelType w:val="hybridMultilevel"/>
    <w:tmpl w:val="5BD42694"/>
    <w:lvl w:ilvl="0" w:tplc="6E204118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9110A53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6A7AF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0895D2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AC6519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60851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8C2BD7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7409498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6EED1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66142877">
    <w:abstractNumId w:val="1"/>
  </w:num>
  <w:num w:numId="2" w16cid:durableId="12399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1F3"/>
    <w:rsid w:val="000671F3"/>
    <w:rsid w:val="000D3896"/>
    <w:rsid w:val="000F79B2"/>
    <w:rsid w:val="00210564"/>
    <w:rsid w:val="002844C8"/>
    <w:rsid w:val="002A2B3A"/>
    <w:rsid w:val="002F5B80"/>
    <w:rsid w:val="004006E1"/>
    <w:rsid w:val="004900E7"/>
    <w:rsid w:val="00495E6E"/>
    <w:rsid w:val="004C255A"/>
    <w:rsid w:val="004C4F20"/>
    <w:rsid w:val="004E4C4C"/>
    <w:rsid w:val="00521D8D"/>
    <w:rsid w:val="00610441"/>
    <w:rsid w:val="00636855"/>
    <w:rsid w:val="006E4837"/>
    <w:rsid w:val="006E7C83"/>
    <w:rsid w:val="007045A3"/>
    <w:rsid w:val="00767070"/>
    <w:rsid w:val="007E2CA0"/>
    <w:rsid w:val="00804493"/>
    <w:rsid w:val="00814F9B"/>
    <w:rsid w:val="009D3FBB"/>
    <w:rsid w:val="00A554FE"/>
    <w:rsid w:val="00A60565"/>
    <w:rsid w:val="00A74F2B"/>
    <w:rsid w:val="00A83F0F"/>
    <w:rsid w:val="00A962A6"/>
    <w:rsid w:val="00AB3FF7"/>
    <w:rsid w:val="00AE1930"/>
    <w:rsid w:val="00B142F6"/>
    <w:rsid w:val="00B251B2"/>
    <w:rsid w:val="00B505E2"/>
    <w:rsid w:val="00BE2908"/>
    <w:rsid w:val="00C124FE"/>
    <w:rsid w:val="00CD503A"/>
    <w:rsid w:val="00D61AFD"/>
    <w:rsid w:val="00ED1E94"/>
    <w:rsid w:val="00F07DA3"/>
    <w:rsid w:val="00F57315"/>
    <w:rsid w:val="00F9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C2FDB"/>
  <w15:chartTrackingRefBased/>
  <w15:docId w15:val="{15A73EF8-EDBA-4125-9954-3843F30F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JohnSans Text Pro" w:eastAsiaTheme="minorHAnsi" w:hAnsi="JohnSans Text Pro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71F3"/>
    <w:pPr>
      <w:widowControl w:val="0"/>
      <w:spacing w:line="311" w:lineRule="auto"/>
      <w:jc w:val="both"/>
    </w:pPr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0671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67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71F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71F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71F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671F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671F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671F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671F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671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71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71F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671F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671F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671F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671F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671F3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99"/>
    <w:qFormat/>
    <w:rsid w:val="000671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067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671F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671F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671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671F3"/>
    <w:rPr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99"/>
    <w:qFormat/>
    <w:rsid w:val="000671F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671F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671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671F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671F3"/>
    <w:rPr>
      <w:b/>
      <w:bCs/>
      <w:smallCaps/>
      <w:color w:val="0F4761" w:themeColor="accent1" w:themeShade="BF"/>
      <w:spacing w:val="5"/>
    </w:rPr>
  </w:style>
  <w:style w:type="character" w:customStyle="1" w:styleId="OdstavecseseznamemChar">
    <w:name w:val="Odstavec se seznamem Char"/>
    <w:link w:val="Odstavecseseznamem"/>
    <w:uiPriority w:val="99"/>
    <w:rsid w:val="000671F3"/>
  </w:style>
  <w:style w:type="paragraph" w:styleId="Textpoznpodarou">
    <w:name w:val="footnote text"/>
    <w:basedOn w:val="Normln"/>
    <w:link w:val="TextpoznpodarouChar"/>
    <w:uiPriority w:val="99"/>
    <w:rsid w:val="000671F3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671F3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Znakapoznpodarou">
    <w:name w:val="footnote reference"/>
    <w:uiPriority w:val="99"/>
    <w:rsid w:val="000671F3"/>
    <w:rPr>
      <w:rFonts w:ascii="Times New Roman" w:hAnsi="Times New Roman" w:cs="Times New Roman"/>
      <w:sz w:val="22"/>
      <w:szCs w:val="22"/>
      <w:vertAlign w:val="superscript"/>
    </w:rPr>
  </w:style>
  <w:style w:type="paragraph" w:styleId="Revize">
    <w:name w:val="Revision"/>
    <w:hidden/>
    <w:uiPriority w:val="99"/>
    <w:semiHidden/>
    <w:rsid w:val="002844C8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505E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5E2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B505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5E2"/>
    <w:rPr>
      <w:rFonts w:ascii="Arial" w:eastAsia="Times New Roman" w:hAnsi="Arial" w:cs="Arial"/>
      <w:kern w:val="0"/>
      <w:sz w:val="22"/>
      <w:szCs w:val="22"/>
      <w:lang w:eastAsia="cs-CZ"/>
      <w14:ligatures w14:val="none"/>
    </w:rPr>
  </w:style>
  <w:style w:type="character" w:styleId="slostrnky">
    <w:name w:val="page number"/>
    <w:basedOn w:val="Standardnpsmoodstavce"/>
    <w:rsid w:val="000D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B7B1-AB0A-4E94-B22A-3B76C5C6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2334</Words>
  <Characters>13777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Pertlickova Katerina</dc:creator>
  <cp:keywords/>
  <dc:description/>
  <cp:lastModifiedBy>Staňková Lucie</cp:lastModifiedBy>
  <cp:revision>3</cp:revision>
  <dcterms:created xsi:type="dcterms:W3CDTF">2025-01-23T09:25:00Z</dcterms:created>
  <dcterms:modified xsi:type="dcterms:W3CDTF">2025-01-23T09:26:00Z</dcterms:modified>
</cp:coreProperties>
</file>